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11A7" w14:textId="724C3663" w:rsidR="00365455" w:rsidRDefault="00365455" w:rsidP="00700E0F">
      <w:pPr>
        <w:autoSpaceDE w:val="0"/>
        <w:autoSpaceDN w:val="0"/>
        <w:adjustRightInd w:val="0"/>
        <w:spacing w:after="0"/>
        <w:jc w:val="center"/>
        <w:rPr>
          <w:rFonts w:ascii="CIDFont+F1" w:hAnsi="CIDFont+F1" w:cs="CIDFont+F1"/>
          <w:b/>
          <w:bCs/>
          <w:color w:val="000000"/>
        </w:rPr>
      </w:pPr>
    </w:p>
    <w:p w14:paraId="54D534B2" w14:textId="2BE71933" w:rsidR="00CF099D" w:rsidRPr="00700E0F" w:rsidRDefault="00CF099D" w:rsidP="00700E0F">
      <w:pPr>
        <w:autoSpaceDE w:val="0"/>
        <w:autoSpaceDN w:val="0"/>
        <w:adjustRightInd w:val="0"/>
        <w:spacing w:after="0"/>
        <w:jc w:val="center"/>
        <w:rPr>
          <w:rFonts w:ascii="CIDFont+F1" w:hAnsi="CIDFont+F1" w:cs="CIDFont+F1"/>
          <w:b/>
          <w:bCs/>
          <w:color w:val="000000"/>
        </w:rPr>
      </w:pPr>
      <w:r w:rsidRPr="00700E0F">
        <w:rPr>
          <w:rFonts w:ascii="CIDFont+F1" w:hAnsi="CIDFont+F1" w:cs="CIDFont+F1"/>
          <w:b/>
          <w:bCs/>
          <w:color w:val="000000"/>
        </w:rPr>
        <w:t xml:space="preserve">APPEL A PROJETS DE RECHERCHE </w:t>
      </w:r>
      <w:proofErr w:type="spellStart"/>
      <w:r w:rsidRPr="00700E0F">
        <w:rPr>
          <w:rFonts w:ascii="CIDFont+F1" w:hAnsi="CIDFont+F1" w:cs="CIDFont+F1"/>
          <w:b/>
          <w:bCs/>
          <w:color w:val="000000"/>
        </w:rPr>
        <w:t>AIRG-France</w:t>
      </w:r>
      <w:proofErr w:type="spellEnd"/>
      <w:r w:rsidRPr="00700E0F">
        <w:rPr>
          <w:rFonts w:ascii="CIDFont+F1" w:hAnsi="CIDFont+F1" w:cs="CIDFont+F1"/>
          <w:b/>
          <w:bCs/>
          <w:color w:val="000000"/>
        </w:rPr>
        <w:t xml:space="preserve"> 202</w:t>
      </w:r>
      <w:r w:rsidR="00FB193D">
        <w:rPr>
          <w:rFonts w:ascii="CIDFont+F1" w:hAnsi="CIDFont+F1" w:cs="CIDFont+F1"/>
          <w:b/>
          <w:bCs/>
          <w:color w:val="000000"/>
        </w:rPr>
        <w:t>3</w:t>
      </w:r>
    </w:p>
    <w:p w14:paraId="2DB9F72F" w14:textId="77777777" w:rsidR="00CF099D" w:rsidRPr="00700E0F" w:rsidRDefault="00CF099D" w:rsidP="00CF099D">
      <w:pPr>
        <w:autoSpaceDE w:val="0"/>
        <w:autoSpaceDN w:val="0"/>
        <w:adjustRightInd w:val="0"/>
        <w:spacing w:after="0"/>
        <w:jc w:val="center"/>
        <w:rPr>
          <w:rFonts w:ascii="CIDFont+F1" w:hAnsi="CIDFont+F1" w:cs="CIDFont+F1"/>
          <w:b/>
          <w:bCs/>
          <w:color w:val="000000"/>
        </w:rPr>
      </w:pPr>
    </w:p>
    <w:p w14:paraId="0EED80AF" w14:textId="1F0D0C32" w:rsidR="00700E0F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>L’Association pour l’Information et la Recherche sur les maladies Rénales Génétiques (AIRG-France) lance son appel à projets annuel. Le thème est :</w:t>
      </w:r>
    </w:p>
    <w:p w14:paraId="52999BA7" w14:textId="77777777" w:rsidR="0067525D" w:rsidRPr="0067525D" w:rsidRDefault="0067525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7373A8B" w14:textId="51E51F25" w:rsidR="00CF099D" w:rsidRPr="0067525D" w:rsidRDefault="00CF099D" w:rsidP="00545CD4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« Recherche Clinique sur les Maladies Rénales Génétiques »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 : Référence : « </w:t>
      </w:r>
      <w:proofErr w:type="spellStart"/>
      <w:r w:rsidR="002F3696" w:rsidRPr="0067525D">
        <w:rPr>
          <w:rFonts w:asciiTheme="majorHAnsi" w:hAnsiTheme="majorHAnsi" w:cstheme="majorHAnsi"/>
          <w:color w:val="000000"/>
          <w:sz w:val="22"/>
          <w:szCs w:val="22"/>
        </w:rPr>
        <w:t>AIRG-France</w:t>
      </w:r>
      <w:proofErr w:type="spellEnd"/>
      <w:r w:rsidR="002F3696" w:rsidRPr="0067525D">
        <w:rPr>
          <w:rFonts w:asciiTheme="majorHAnsi" w:hAnsiTheme="majorHAnsi" w:cstheme="majorHAnsi"/>
          <w:color w:val="000000"/>
          <w:sz w:val="22"/>
          <w:szCs w:val="22"/>
        </w:rPr>
        <w:t>/MRG-</w:t>
      </w:r>
      <w:proofErr w:type="gramStart"/>
      <w:r w:rsidR="002F3696" w:rsidRPr="0067525D">
        <w:rPr>
          <w:rFonts w:asciiTheme="majorHAnsi" w:hAnsiTheme="majorHAnsi" w:cstheme="majorHAnsi"/>
          <w:color w:val="000000"/>
          <w:sz w:val="22"/>
          <w:szCs w:val="22"/>
        </w:rPr>
        <w:t>2023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»</w:t>
      </w:r>
      <w:proofErr w:type="gramEnd"/>
      <w:r w:rsidRPr="0067525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5DE8C247" w14:textId="77777777" w:rsidR="002F3696" w:rsidRPr="0067525D" w:rsidRDefault="002F3696" w:rsidP="00545CD4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0C344C60" w14:textId="77777777" w:rsidR="002F3696" w:rsidRPr="0067525D" w:rsidRDefault="00FB193D" w:rsidP="00545CD4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Un intérêt tout particulier sera apporté aux projets transverses</w:t>
      </w:r>
      <w:r w:rsidR="002F3696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qui porteront </w:t>
      </w:r>
    </w:p>
    <w:p w14:paraId="4DF931C8" w14:textId="2DAE20FD" w:rsidR="00FB193D" w:rsidRPr="0067525D" w:rsidRDefault="002F3696" w:rsidP="00545CD4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proofErr w:type="gramStart"/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sur</w:t>
      </w:r>
      <w:proofErr w:type="gramEnd"/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les maladies rénales et leurs impacts chez les patients</w:t>
      </w:r>
      <w:r w:rsidR="00FB193D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.</w:t>
      </w:r>
    </w:p>
    <w:p w14:paraId="7318821C" w14:textId="77777777" w:rsidR="002F3696" w:rsidRPr="0067525D" w:rsidRDefault="002F3696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CCDD0E5" w14:textId="11B07FE3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>Cet appel à projets 202</w:t>
      </w:r>
      <w:r w:rsidR="00FB193D" w:rsidRPr="0067525D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="00394E05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de l’</w:t>
      </w:r>
      <w:proofErr w:type="spellStart"/>
      <w:r w:rsidRPr="0067525D">
        <w:rPr>
          <w:rFonts w:asciiTheme="majorHAnsi" w:hAnsiTheme="majorHAnsi" w:cstheme="majorHAnsi"/>
          <w:color w:val="000000"/>
          <w:sz w:val="22"/>
          <w:szCs w:val="22"/>
        </w:rPr>
        <w:t>AIRG-France</w:t>
      </w:r>
      <w:proofErr w:type="spellEnd"/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dispose d’un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budget total de </w:t>
      </w:r>
      <w:r w:rsidR="002F3696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150 000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euros</w:t>
      </w:r>
      <w:r w:rsidR="000B6A59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*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1C1AA1D" w14:textId="2DA81D70" w:rsidR="000B6A59" w:rsidRPr="0067525D" w:rsidRDefault="000B6A59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ED3B856" w14:textId="77777777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Conditions d’attribution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:</w:t>
      </w:r>
    </w:p>
    <w:p w14:paraId="7C386A16" w14:textId="22A97D09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>Le financement sera attribué à un ou plusieurs projets. Les équipes de recherche devront travailler dans un laboratoire ou hôpital publics, en France ou à l’étranger.</w:t>
      </w:r>
    </w:p>
    <w:p w14:paraId="5B2E949D" w14:textId="77777777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1D4CEE5" w14:textId="43C9206E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>Les équipes étrangères déposant une demande doivent mentionner une collaboration avec au moins une</w:t>
      </w:r>
      <w:r w:rsidR="00700E0F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équipe française. Le français sera la langue principale de communication et de contractualisation.</w:t>
      </w:r>
    </w:p>
    <w:p w14:paraId="2FBED37A" w14:textId="0E84CBBE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>Le financement sera attribué en deux voire trois versements, à condition de produire un rapport d’activité</w:t>
      </w:r>
      <w:r w:rsidR="00700E0F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didactique en français à chaque versement. </w:t>
      </w:r>
      <w:r w:rsidR="0062310B" w:rsidRPr="0067525D">
        <w:rPr>
          <w:rFonts w:asciiTheme="majorHAnsi" w:hAnsiTheme="majorHAnsi" w:cstheme="majorHAnsi"/>
          <w:color w:val="000000"/>
          <w:sz w:val="22"/>
          <w:szCs w:val="22"/>
        </w:rPr>
        <w:t>Il est également demandé de fournir une fois par an au minimum, un communiqué quant aux avancements du projet et résultats obtenus et ce pendant toute la durée du projet. L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a demande de financement peut concerner les équipements </w:t>
      </w:r>
      <w:r w:rsidR="005F2367" w:rsidRPr="0067525D">
        <w:rPr>
          <w:rFonts w:asciiTheme="majorHAnsi" w:hAnsiTheme="majorHAnsi" w:cstheme="majorHAnsi"/>
          <w:color w:val="000000"/>
          <w:sz w:val="22"/>
          <w:szCs w:val="22"/>
        </w:rPr>
        <w:t>ou</w:t>
      </w:r>
      <w:r w:rsidR="0096614B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le fonctionnement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mais en aucun cas des frais de gestion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6ED5D335" w14:textId="77777777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6C3CDE1" w14:textId="77777777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Procédure :</w:t>
      </w:r>
    </w:p>
    <w:p w14:paraId="60BE136B" w14:textId="50E14BCE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La procédure de soumission de projet se fera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en deux temps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:</w:t>
      </w:r>
    </w:p>
    <w:p w14:paraId="6E260635" w14:textId="77777777" w:rsidR="00700E0F" w:rsidRPr="0067525D" w:rsidRDefault="00700E0F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C62A2F1" w14:textId="7D9BFBAD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1 - L’AIRG-France souhaite recueillir vos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lettres d’intention dans un premier temps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, afin de mieux cibler la(les) thématique(s) privilégiée(s) et d’adapter le(s) financement(s). Nous vous remercions donc de renseigner les items de la lettre d’intention jointe (en Calibri 11) </w:t>
      </w:r>
      <w:r w:rsidR="00394E05" w:rsidRPr="0067525D">
        <w:rPr>
          <w:rFonts w:asciiTheme="majorHAnsi" w:hAnsiTheme="majorHAnsi" w:cstheme="majorHAnsi"/>
          <w:color w:val="000000"/>
          <w:sz w:val="22"/>
          <w:szCs w:val="22"/>
        </w:rPr>
        <w:t>en respectant</w:t>
      </w:r>
      <w:r w:rsidR="005F2367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l’espace dédié</w:t>
      </w:r>
      <w:r w:rsidR="00394E05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sous peine de </w:t>
      </w:r>
      <w:proofErr w:type="gramStart"/>
      <w:r w:rsidRPr="0067525D">
        <w:rPr>
          <w:rFonts w:asciiTheme="majorHAnsi" w:hAnsiTheme="majorHAnsi" w:cstheme="majorHAnsi"/>
          <w:color w:val="000000"/>
          <w:sz w:val="22"/>
          <w:szCs w:val="22"/>
        </w:rPr>
        <w:t>non</w:t>
      </w:r>
      <w:r w:rsidR="005F6DF7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recevabilité</w:t>
      </w:r>
      <w:proofErr w:type="gramEnd"/>
      <w:r w:rsidRPr="0067525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F11B0E0" w14:textId="28D9F12B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Ce document est à retourner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au plus tard le </w:t>
      </w:r>
      <w:r w:rsidR="00365455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8 mai 2023 </w:t>
      </w:r>
      <w:r w:rsidR="00365455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par mail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à</w:t>
      </w:r>
      <w:r w:rsidR="00365455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l’adresse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8" w:history="1">
        <w:r w:rsidR="005F6DF7" w:rsidRPr="0067525D">
          <w:rPr>
            <w:rStyle w:val="Lienhypertexte"/>
            <w:rFonts w:asciiTheme="majorHAnsi" w:hAnsiTheme="majorHAnsi" w:cstheme="majorHAnsi"/>
            <w:sz w:val="22"/>
            <w:szCs w:val="22"/>
          </w:rPr>
          <w:t>airg.permanence@orange.fr</w:t>
        </w:r>
      </w:hyperlink>
      <w:r w:rsidRPr="0067525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E596E80" w14:textId="5133FA16" w:rsidR="004F3548" w:rsidRPr="0067525D" w:rsidRDefault="004F3548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Les candidats seront informés du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résultat de cette première étape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65455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à compter du lundi 12 juin 2023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07DC7DE" w14:textId="77777777" w:rsidR="005F6DF7" w:rsidRPr="0067525D" w:rsidRDefault="005F6DF7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AF25F32" w14:textId="10BAE555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2 -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Les candidats retenus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lors de cette première étape, feront parvenir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un projet de 10 pages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maximum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5F6DF7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rédigé en français (ou en anglais pour les équipes étrangères), incluant le résumé du projet scientifique en</w:t>
      </w:r>
      <w:r w:rsidR="005F6DF7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français, la composition de l’équipe et les publications récentes émanant de celle-ci, ainsi qu’un budget</w:t>
      </w:r>
      <w:r w:rsidR="005F6DF7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détaillé. Le coordonnateur du projet sera un chercheur statutaire ou un médecin hospitalier ou hospitalo</w:t>
      </w:r>
      <w:r w:rsidR="005F6DF7" w:rsidRPr="0067525D"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universitaire.</w:t>
      </w:r>
    </w:p>
    <w:p w14:paraId="0B324036" w14:textId="641322F1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La candidature sera accompagnée d’un engagement de sa part à rédiger un ou plusieurs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résumés</w:t>
      </w:r>
      <w:r w:rsidR="00394E05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didactiques en français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du travail de recherche, destinés aux adhérents de l’AIRG-France ainsi que</w:t>
      </w:r>
      <w:r w:rsidR="00545CD4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l’engagement à remercier par écrit l’AIRG-France sur toute publication et toute présentation orale ou</w:t>
      </w:r>
      <w:r w:rsidR="005F2367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affichée.</w:t>
      </w:r>
    </w:p>
    <w:p w14:paraId="341A2279" w14:textId="77777777" w:rsidR="005F6DF7" w:rsidRPr="0067525D" w:rsidRDefault="005F6DF7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B9407F8" w14:textId="72829650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>Les dossiers d</w:t>
      </w:r>
      <w:r w:rsidR="004F3548" w:rsidRPr="0067525D">
        <w:rPr>
          <w:rFonts w:asciiTheme="majorHAnsi" w:hAnsiTheme="majorHAnsi" w:cstheme="majorHAnsi"/>
          <w:color w:val="000000"/>
          <w:sz w:val="22"/>
          <w:szCs w:val="22"/>
        </w:rPr>
        <w:t>evront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être adressés par courriel le </w:t>
      </w:r>
      <w:r w:rsidR="00365455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lundi 11 septembre 2023</w:t>
      </w:r>
      <w:r w:rsidR="004F3548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au plus tard, à la présidente de</w:t>
      </w:r>
      <w:r w:rsidR="00394E05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l’</w:t>
      </w:r>
      <w:proofErr w:type="spellStart"/>
      <w:r w:rsidRPr="0067525D">
        <w:rPr>
          <w:rFonts w:asciiTheme="majorHAnsi" w:hAnsiTheme="majorHAnsi" w:cstheme="majorHAnsi"/>
          <w:color w:val="000000"/>
          <w:sz w:val="22"/>
          <w:szCs w:val="22"/>
        </w:rPr>
        <w:t>AIRG-</w:t>
      </w:r>
      <w:proofErr w:type="gramStart"/>
      <w:r w:rsidR="00545CD4" w:rsidRPr="0067525D">
        <w:rPr>
          <w:rFonts w:asciiTheme="majorHAnsi" w:hAnsiTheme="majorHAnsi" w:cstheme="majorHAnsi"/>
          <w:color w:val="000000"/>
          <w:sz w:val="22"/>
          <w:szCs w:val="22"/>
        </w:rPr>
        <w:t>France</w:t>
      </w:r>
      <w:proofErr w:type="spellEnd"/>
      <w:r w:rsidR="00545CD4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proofErr w:type="gramEnd"/>
      <w:r w:rsidRPr="0067525D">
        <w:rPr>
          <w:rFonts w:asciiTheme="majorHAnsi" w:hAnsiTheme="majorHAnsi" w:cstheme="majorHAnsi"/>
          <w:color w:val="0563C2"/>
          <w:sz w:val="22"/>
          <w:szCs w:val="22"/>
        </w:rPr>
        <w:t>sandra.sarthou-lawton@airg-france.fr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) et au secrétariat</w:t>
      </w:r>
      <w:r w:rsidR="00365455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Pr="0067525D">
        <w:rPr>
          <w:rFonts w:asciiTheme="majorHAnsi" w:hAnsiTheme="majorHAnsi" w:cstheme="majorHAnsi"/>
          <w:color w:val="0563C2"/>
          <w:sz w:val="22"/>
          <w:szCs w:val="22"/>
        </w:rPr>
        <w:t>airg.permanence@orange.fr</w:t>
      </w:r>
      <w:r w:rsidR="00365455" w:rsidRPr="0067525D">
        <w:rPr>
          <w:rFonts w:asciiTheme="majorHAnsi" w:hAnsiTheme="majorHAnsi" w:cstheme="majorHAnsi"/>
          <w:color w:val="0563C2"/>
          <w:sz w:val="22"/>
          <w:szCs w:val="22"/>
        </w:rPr>
        <w:t>)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69028783" w14:textId="77777777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>Simultanément, un exemplaire signé (papier) sera envoyé à l’adresse postale suivante :</w:t>
      </w:r>
    </w:p>
    <w:p w14:paraId="2115A54D" w14:textId="599E30D1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AIRG-France – BP 78 – 75261 – Paris Cedex 06 – </w:t>
      </w:r>
      <w:r w:rsidR="00B4191B" w:rsidRPr="0067525D">
        <w:rPr>
          <w:rFonts w:asciiTheme="majorHAnsi" w:hAnsiTheme="majorHAnsi" w:cstheme="majorHAnsi"/>
          <w:color w:val="000000"/>
          <w:sz w:val="22"/>
          <w:szCs w:val="22"/>
        </w:rPr>
        <w:t>France</w:t>
      </w:r>
    </w:p>
    <w:p w14:paraId="57A2C788" w14:textId="77777777" w:rsidR="00B4191B" w:rsidRPr="0067525D" w:rsidRDefault="00B4191B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019DF4B" w14:textId="43FDF5AB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lastRenderedPageBreak/>
        <w:t>Les projets seront évalués par un jury choisi par le Conseil scientifique de l’AIRG-France, qui pourra faire</w:t>
      </w:r>
      <w:r w:rsidR="00B4191B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appel à tout expert international, sollicité pour sa capacité à apprécier la qualité du projet, sa pertinence</w:t>
      </w:r>
      <w:r w:rsidR="00545CD4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dans le contexte international, et l’adéquation entre la demande financière et les travaux proposés.</w:t>
      </w:r>
    </w:p>
    <w:p w14:paraId="1E59DE4C" w14:textId="4389E27A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>Les recommandations du jury seront transmises au Conseil d’Administration de l’AIRG-France, qui décidera</w:t>
      </w:r>
      <w:r w:rsidR="00B4191B"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7525D">
        <w:rPr>
          <w:rFonts w:asciiTheme="majorHAnsi" w:hAnsiTheme="majorHAnsi" w:cstheme="majorHAnsi"/>
          <w:color w:val="000000"/>
          <w:sz w:val="22"/>
          <w:szCs w:val="22"/>
        </w:rPr>
        <w:t>de l’attribution finale et du montant des subventions.</w:t>
      </w:r>
    </w:p>
    <w:p w14:paraId="78B1C89F" w14:textId="77777777" w:rsidR="00CF099D" w:rsidRPr="0067525D" w:rsidRDefault="00CF099D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Les résultats seront communiqués aux candidats </w:t>
      </w:r>
      <w:r w:rsidR="00394E05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lors de notre J</w:t>
      </w:r>
      <w:r w:rsidR="00365455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ournée </w:t>
      </w:r>
      <w:r w:rsidR="00394E05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A</w:t>
      </w:r>
      <w:r w:rsidR="00365455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nnuelle</w:t>
      </w:r>
      <w:r w:rsidR="00394E05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le</w:t>
      </w:r>
      <w:r w:rsidR="002F3696"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14 octobre 2023</w:t>
      </w:r>
      <w:r w:rsidRPr="0067525D">
        <w:rPr>
          <w:rFonts w:asciiTheme="majorHAnsi" w:hAnsiTheme="majorHAnsi" w:cstheme="majorHAnsi"/>
          <w:b/>
          <w:bCs/>
          <w:color w:val="000000"/>
          <w:sz w:val="22"/>
          <w:szCs w:val="22"/>
        </w:rPr>
        <w:t>.</w:t>
      </w:r>
    </w:p>
    <w:p w14:paraId="78A7D76A" w14:textId="0A4C5127" w:rsidR="00B4191B" w:rsidRPr="0067525D" w:rsidRDefault="00B4191B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CD202C3" w14:textId="77777777" w:rsidR="00545CD4" w:rsidRPr="0067525D" w:rsidRDefault="00545CD4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2F7CDF3" w14:textId="2FCFFF5F" w:rsidR="000B6A59" w:rsidRDefault="000B6A59" w:rsidP="000B6A5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i/>
          <w:iCs/>
          <w:color w:val="000000"/>
          <w:sz w:val="22"/>
          <w:szCs w:val="22"/>
        </w:rPr>
        <w:t>* sous réserve de validation du budget voté lors de l’Assemblée Générale</w:t>
      </w:r>
      <w:r w:rsidR="004F19A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du 1 avril 2023.</w:t>
      </w:r>
    </w:p>
    <w:p w14:paraId="5984AE69" w14:textId="5223D63F" w:rsidR="004F19AC" w:rsidRDefault="004F19AC" w:rsidP="000B6A5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43DF2280" w14:textId="623B6CC1" w:rsidR="004F19AC" w:rsidRDefault="004F19AC" w:rsidP="000B6A5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1CC8034E" w14:textId="40337CFC" w:rsidR="004F19AC" w:rsidRDefault="004F19AC" w:rsidP="000B6A5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124EAB7D" w14:textId="633965A4" w:rsidR="004F19AC" w:rsidRDefault="004F19AC" w:rsidP="000B6A5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2836378B" w14:textId="481D35E4" w:rsidR="004F19AC" w:rsidRPr="0067525D" w:rsidRDefault="004F19AC" w:rsidP="000B6A5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4C8702EF" w14:textId="5D887169" w:rsidR="00B4191B" w:rsidRPr="0067525D" w:rsidRDefault="00B4191B" w:rsidP="00545CD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76A72BF" w14:textId="01CD4434" w:rsidR="00CF099D" w:rsidRPr="0067525D" w:rsidRDefault="00CF099D" w:rsidP="00545CD4">
      <w:pPr>
        <w:autoSpaceDE w:val="0"/>
        <w:autoSpaceDN w:val="0"/>
        <w:adjustRightInd w:val="0"/>
        <w:spacing w:after="0"/>
        <w:ind w:left="4956"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>Sandra LAWTON</w:t>
      </w:r>
    </w:p>
    <w:p w14:paraId="45EB5979" w14:textId="2E9C683A" w:rsidR="00365455" w:rsidRDefault="00CF099D" w:rsidP="004F19AC">
      <w:pPr>
        <w:ind w:left="566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7525D">
        <w:rPr>
          <w:rFonts w:asciiTheme="majorHAnsi" w:hAnsiTheme="majorHAnsi" w:cstheme="majorHAnsi"/>
          <w:color w:val="000000"/>
          <w:sz w:val="22"/>
          <w:szCs w:val="22"/>
        </w:rPr>
        <w:t xml:space="preserve">Présidente — </w:t>
      </w:r>
      <w:proofErr w:type="spellStart"/>
      <w:r w:rsidRPr="0067525D">
        <w:rPr>
          <w:rFonts w:asciiTheme="majorHAnsi" w:hAnsiTheme="majorHAnsi" w:cstheme="majorHAnsi"/>
          <w:color w:val="000000"/>
          <w:sz w:val="22"/>
          <w:szCs w:val="22"/>
        </w:rPr>
        <w:t>AIRG-</w:t>
      </w:r>
      <w:r w:rsidR="00365455" w:rsidRPr="0067525D">
        <w:rPr>
          <w:rFonts w:asciiTheme="majorHAnsi" w:hAnsiTheme="majorHAnsi" w:cstheme="majorHAnsi"/>
          <w:color w:val="000000"/>
          <w:sz w:val="22"/>
          <w:szCs w:val="22"/>
        </w:rPr>
        <w:t>France</w:t>
      </w:r>
      <w:proofErr w:type="spellEnd"/>
    </w:p>
    <w:p w14:paraId="41574247" w14:textId="4B966307" w:rsidR="00CA7B65" w:rsidRDefault="00CA7B65" w:rsidP="004F19AC">
      <w:pPr>
        <w:ind w:left="566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361D716" w14:textId="3B855523" w:rsidR="00CA7B65" w:rsidRDefault="00CA7B65" w:rsidP="004F19AC">
      <w:pPr>
        <w:ind w:left="566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51FFA02" w14:textId="3D2BE94A" w:rsidR="00CA7B65" w:rsidRDefault="00CA7B65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br w:type="page"/>
      </w:r>
    </w:p>
    <w:p w14:paraId="58A18CE1" w14:textId="77777777" w:rsidR="00CA7B65" w:rsidRDefault="00CA7B65" w:rsidP="004F19AC">
      <w:pPr>
        <w:ind w:left="566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7F8480A" w14:textId="35CEE108" w:rsidR="00CA7B65" w:rsidRDefault="00CA7B65" w:rsidP="00CA7B65">
      <w:pPr>
        <w:tabs>
          <w:tab w:val="left" w:pos="1315"/>
        </w:tabs>
      </w:pPr>
    </w:p>
    <w:p w14:paraId="6AF085AA" w14:textId="5CF9B431" w:rsidR="00CA7B65" w:rsidRDefault="00CA7B65" w:rsidP="00CA7B65">
      <w:pPr>
        <w:jc w:val="center"/>
        <w:rPr>
          <w:b/>
          <w:bCs/>
        </w:rPr>
      </w:pPr>
      <w:r w:rsidRPr="004A2E33">
        <w:rPr>
          <w:b/>
          <w:bCs/>
        </w:rPr>
        <w:t xml:space="preserve">APPEL A PROJETS DE RECHERCHE </w:t>
      </w:r>
      <w:proofErr w:type="spellStart"/>
      <w:r w:rsidRPr="004A2E33">
        <w:rPr>
          <w:b/>
          <w:bCs/>
        </w:rPr>
        <w:t>AIRG-France</w:t>
      </w:r>
      <w:proofErr w:type="spellEnd"/>
      <w:r w:rsidRPr="004A2E33">
        <w:rPr>
          <w:b/>
          <w:bCs/>
        </w:rPr>
        <w:t xml:space="preserve"> 202</w:t>
      </w:r>
      <w:r>
        <w:rPr>
          <w:b/>
          <w:bCs/>
        </w:rPr>
        <w:t>3</w:t>
      </w:r>
    </w:p>
    <w:p w14:paraId="2844C963" w14:textId="77777777" w:rsidR="00CA7B65" w:rsidRPr="004A2E33" w:rsidRDefault="00CA7B65" w:rsidP="00CA7B65">
      <w:pPr>
        <w:jc w:val="center"/>
        <w:rPr>
          <w:b/>
          <w:bCs/>
        </w:rPr>
      </w:pPr>
      <w:r>
        <w:rPr>
          <w:b/>
          <w:bCs/>
        </w:rPr>
        <w:t>Lettre d’Intention</w:t>
      </w:r>
    </w:p>
    <w:p w14:paraId="71EEB3E7" w14:textId="77777777" w:rsidR="00CA7B65" w:rsidRDefault="00CA7B65" w:rsidP="00CA7B65">
      <w:pPr>
        <w:tabs>
          <w:tab w:val="left" w:pos="1315"/>
        </w:tabs>
      </w:pPr>
    </w:p>
    <w:p w14:paraId="6D78960F" w14:textId="77777777" w:rsidR="00CA7B65" w:rsidRPr="003865B6" w:rsidRDefault="00CA7B65" w:rsidP="00CA7B65">
      <w:pPr>
        <w:pStyle w:val="Paragraphedeliste"/>
        <w:numPr>
          <w:ilvl w:val="0"/>
          <w:numId w:val="11"/>
        </w:numPr>
        <w:tabs>
          <w:tab w:val="left" w:pos="1315"/>
        </w:tabs>
        <w:spacing w:after="0"/>
        <w:rPr>
          <w:b/>
          <w:bCs/>
        </w:rPr>
      </w:pPr>
      <w:r w:rsidRPr="003865B6">
        <w:rPr>
          <w:b/>
          <w:bCs/>
        </w:rPr>
        <w:t>Porteur de projet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A7B65" w14:paraId="0CBA681B" w14:textId="77777777" w:rsidTr="00EF27E5">
        <w:trPr>
          <w:trHeight w:val="888"/>
        </w:trPr>
        <w:tc>
          <w:tcPr>
            <w:tcW w:w="10916" w:type="dxa"/>
          </w:tcPr>
          <w:p w14:paraId="4621A214" w14:textId="77777777" w:rsidR="00CA7B65" w:rsidRDefault="00CA7B65" w:rsidP="00EF27E5">
            <w:r>
              <w:t xml:space="preserve"> Nom, Prénom :</w:t>
            </w:r>
          </w:p>
          <w:p w14:paraId="1353B102" w14:textId="77777777" w:rsidR="00CA7B65" w:rsidRDefault="00CA7B65" w:rsidP="00EF27E5"/>
        </w:tc>
      </w:tr>
      <w:tr w:rsidR="00CA7B65" w14:paraId="21A50D74" w14:textId="77777777" w:rsidTr="00EF27E5">
        <w:trPr>
          <w:trHeight w:val="888"/>
        </w:trPr>
        <w:tc>
          <w:tcPr>
            <w:tcW w:w="10916" w:type="dxa"/>
          </w:tcPr>
          <w:p w14:paraId="66388722" w14:textId="77777777" w:rsidR="00CA7B65" w:rsidRDefault="00CA7B65" w:rsidP="00EF27E5">
            <w:r>
              <w:t>Adresse professionnelle, Email, numéro de téléphone :</w:t>
            </w:r>
          </w:p>
        </w:tc>
      </w:tr>
      <w:tr w:rsidR="00CA7B65" w14:paraId="658B479E" w14:textId="77777777" w:rsidTr="00EF27E5">
        <w:trPr>
          <w:trHeight w:val="888"/>
        </w:trPr>
        <w:tc>
          <w:tcPr>
            <w:tcW w:w="10916" w:type="dxa"/>
          </w:tcPr>
          <w:p w14:paraId="5401D668" w14:textId="77777777" w:rsidR="00CA7B65" w:rsidRDefault="00CA7B65" w:rsidP="00EF27E5">
            <w:r>
              <w:t>Structure de la recherche (Unité de Recherche ou Service) :</w:t>
            </w:r>
          </w:p>
        </w:tc>
      </w:tr>
      <w:tr w:rsidR="00CA7B65" w14:paraId="6EDC49C5" w14:textId="77777777" w:rsidTr="00EF27E5">
        <w:trPr>
          <w:trHeight w:val="888"/>
        </w:trPr>
        <w:tc>
          <w:tcPr>
            <w:tcW w:w="10916" w:type="dxa"/>
          </w:tcPr>
          <w:p w14:paraId="2B47718F" w14:textId="77777777" w:rsidR="00CA7B65" w:rsidRDefault="00CA7B65" w:rsidP="00EF27E5">
            <w:r>
              <w:t>Discipline médicale (si applicable) :</w:t>
            </w:r>
          </w:p>
        </w:tc>
      </w:tr>
    </w:tbl>
    <w:p w14:paraId="14070E12" w14:textId="77777777" w:rsidR="00CA7B65" w:rsidRDefault="00CA7B65" w:rsidP="00CA7B65"/>
    <w:p w14:paraId="6DB3739F" w14:textId="77777777" w:rsidR="00CA7B65" w:rsidRPr="00C41099" w:rsidRDefault="00CA7B65" w:rsidP="00CA7B65">
      <w:pPr>
        <w:pStyle w:val="Paragraphedeliste"/>
        <w:numPr>
          <w:ilvl w:val="0"/>
          <w:numId w:val="11"/>
        </w:numPr>
        <w:spacing w:after="0"/>
        <w:rPr>
          <w:b/>
          <w:bCs/>
        </w:rPr>
      </w:pPr>
      <w:r w:rsidRPr="00C41099">
        <w:rPr>
          <w:b/>
          <w:bCs/>
        </w:rPr>
        <w:t>Projet de recherche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A7B65" w14:paraId="1CDF7429" w14:textId="77777777" w:rsidTr="00EF27E5">
        <w:trPr>
          <w:trHeight w:val="560"/>
        </w:trPr>
        <w:tc>
          <w:tcPr>
            <w:tcW w:w="10916" w:type="dxa"/>
          </w:tcPr>
          <w:p w14:paraId="1867859D" w14:textId="77777777" w:rsidR="00CA7B65" w:rsidRDefault="00CA7B65" w:rsidP="00EF27E5">
            <w:r>
              <w:t>Titre du Projet :</w:t>
            </w:r>
          </w:p>
          <w:p w14:paraId="567D8C69" w14:textId="77777777" w:rsidR="00CA7B65" w:rsidRDefault="00CA7B65" w:rsidP="00EF27E5"/>
          <w:p w14:paraId="298070B6" w14:textId="77777777" w:rsidR="00CA7B65" w:rsidRDefault="00CA7B65" w:rsidP="00EF27E5"/>
          <w:p w14:paraId="3F70C46B" w14:textId="77777777" w:rsidR="00CA7B65" w:rsidRDefault="00CA7B65" w:rsidP="00EF27E5">
            <w:r>
              <w:t>Acronyme du projet (s’il existe) :</w:t>
            </w:r>
          </w:p>
          <w:p w14:paraId="642C0F97" w14:textId="77777777" w:rsidR="00CA7B65" w:rsidRDefault="00CA7B65" w:rsidP="00EF27E5"/>
          <w:p w14:paraId="095F0214" w14:textId="77777777" w:rsidR="00CA7B65" w:rsidRDefault="00CA7B65" w:rsidP="00EF27E5"/>
        </w:tc>
      </w:tr>
      <w:tr w:rsidR="00CA7B65" w14:paraId="390E040D" w14:textId="77777777" w:rsidTr="00EF27E5">
        <w:trPr>
          <w:trHeight w:val="560"/>
        </w:trPr>
        <w:tc>
          <w:tcPr>
            <w:tcW w:w="10916" w:type="dxa"/>
          </w:tcPr>
          <w:p w14:paraId="437819E4" w14:textId="77777777" w:rsidR="00CA7B65" w:rsidRDefault="00CA7B65" w:rsidP="00EF27E5">
            <w:r>
              <w:t xml:space="preserve">Rationnel (contexte, justification), maximum 500 mots : </w:t>
            </w:r>
          </w:p>
          <w:p w14:paraId="7186273A" w14:textId="77777777" w:rsidR="00CA7B65" w:rsidRDefault="00CA7B65" w:rsidP="00EF27E5"/>
          <w:p w14:paraId="429BCF63" w14:textId="77777777" w:rsidR="00CA7B65" w:rsidRDefault="00CA7B65" w:rsidP="00EF27E5"/>
          <w:p w14:paraId="6E6FD16B" w14:textId="77777777" w:rsidR="00CA7B65" w:rsidRDefault="00CA7B65" w:rsidP="00EF27E5"/>
          <w:p w14:paraId="52C1E883" w14:textId="77777777" w:rsidR="00CA7B65" w:rsidRDefault="00CA7B65" w:rsidP="00EF27E5"/>
          <w:p w14:paraId="7401C021" w14:textId="77777777" w:rsidR="00CA7B65" w:rsidRDefault="00CA7B65" w:rsidP="00EF27E5"/>
          <w:p w14:paraId="0234AA54" w14:textId="77777777" w:rsidR="00CA7B65" w:rsidRDefault="00CA7B65" w:rsidP="00EF27E5"/>
          <w:p w14:paraId="39770134" w14:textId="77777777" w:rsidR="00CA7B65" w:rsidRDefault="00CA7B65" w:rsidP="00EF27E5"/>
          <w:p w14:paraId="2575F393" w14:textId="77777777" w:rsidR="00CA7B65" w:rsidRDefault="00CA7B65" w:rsidP="00EF27E5"/>
        </w:tc>
      </w:tr>
      <w:tr w:rsidR="00CA7B65" w14:paraId="4A2ED311" w14:textId="77777777" w:rsidTr="00EF27E5">
        <w:trPr>
          <w:trHeight w:val="560"/>
        </w:trPr>
        <w:tc>
          <w:tcPr>
            <w:tcW w:w="10916" w:type="dxa"/>
          </w:tcPr>
          <w:p w14:paraId="69BE42A8" w14:textId="77777777" w:rsidR="00CA7B65" w:rsidRDefault="00CA7B65" w:rsidP="00EF27E5">
            <w:r>
              <w:t>Objectif principal (et objectifs secondaires si applicable), critère de jugement, schéma de recherche envisagé :</w:t>
            </w:r>
          </w:p>
          <w:p w14:paraId="4310225D" w14:textId="77777777" w:rsidR="00CA7B65" w:rsidRDefault="00CA7B65" w:rsidP="00EF27E5"/>
          <w:p w14:paraId="5D0322E0" w14:textId="77777777" w:rsidR="00CA7B65" w:rsidRDefault="00CA7B65" w:rsidP="00EF27E5"/>
          <w:p w14:paraId="5C5DC417" w14:textId="77777777" w:rsidR="00CA7B65" w:rsidRDefault="00CA7B65" w:rsidP="00EF27E5"/>
          <w:p w14:paraId="14388298" w14:textId="77777777" w:rsidR="00CA7B65" w:rsidRDefault="00CA7B65" w:rsidP="00EF27E5"/>
          <w:p w14:paraId="56F6CBB2" w14:textId="77777777" w:rsidR="00CA7B65" w:rsidRDefault="00CA7B65" w:rsidP="00EF27E5"/>
          <w:p w14:paraId="54F15AA2" w14:textId="77777777" w:rsidR="00CA7B65" w:rsidRDefault="00CA7B65" w:rsidP="00EF27E5"/>
        </w:tc>
      </w:tr>
      <w:tr w:rsidR="00CA7B65" w14:paraId="240840C9" w14:textId="77777777" w:rsidTr="00EF27E5">
        <w:trPr>
          <w:trHeight w:val="560"/>
        </w:trPr>
        <w:tc>
          <w:tcPr>
            <w:tcW w:w="10916" w:type="dxa"/>
          </w:tcPr>
          <w:p w14:paraId="01640155" w14:textId="77777777" w:rsidR="00CA7B65" w:rsidRDefault="00CA7B65" w:rsidP="00EF27E5">
            <w:r>
              <w:lastRenderedPageBreak/>
              <w:t>Méthodes (principaux éléments méthodologiques), maximum 500 mots :</w:t>
            </w:r>
          </w:p>
          <w:p w14:paraId="7493B84C" w14:textId="77777777" w:rsidR="00CA7B65" w:rsidRDefault="00CA7B65" w:rsidP="00EF27E5"/>
          <w:p w14:paraId="62123212" w14:textId="77777777" w:rsidR="00CA7B65" w:rsidRDefault="00CA7B65" w:rsidP="00EF27E5"/>
          <w:p w14:paraId="6F17C8A8" w14:textId="77777777" w:rsidR="00CA7B65" w:rsidRDefault="00CA7B65" w:rsidP="00EF27E5"/>
          <w:p w14:paraId="7E79D95A" w14:textId="77777777" w:rsidR="00CA7B65" w:rsidRDefault="00CA7B65" w:rsidP="00EF27E5"/>
          <w:p w14:paraId="23944982" w14:textId="77777777" w:rsidR="00CA7B65" w:rsidRDefault="00CA7B65" w:rsidP="00EF27E5"/>
          <w:p w14:paraId="0AD4C4CA" w14:textId="77777777" w:rsidR="00CA7B65" w:rsidRDefault="00CA7B65" w:rsidP="00EF27E5"/>
          <w:p w14:paraId="1F8E3494" w14:textId="77777777" w:rsidR="00CA7B65" w:rsidRDefault="00CA7B65" w:rsidP="00EF27E5"/>
          <w:p w14:paraId="2D83D846" w14:textId="77777777" w:rsidR="00CA7B65" w:rsidRDefault="00CA7B65" w:rsidP="00EF27E5"/>
          <w:p w14:paraId="360CCC59" w14:textId="77777777" w:rsidR="00CA7B65" w:rsidRDefault="00CA7B65" w:rsidP="00EF27E5"/>
        </w:tc>
      </w:tr>
    </w:tbl>
    <w:p w14:paraId="6BAA1950" w14:textId="77777777" w:rsidR="00CA7B65" w:rsidRDefault="00CA7B65" w:rsidP="00CA7B65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A7B65" w14:paraId="3EB27540" w14:textId="77777777" w:rsidTr="00EF27E5">
        <w:trPr>
          <w:trHeight w:val="658"/>
        </w:trPr>
        <w:tc>
          <w:tcPr>
            <w:tcW w:w="10916" w:type="dxa"/>
          </w:tcPr>
          <w:p w14:paraId="7799F809" w14:textId="77777777" w:rsidR="00CA7B65" w:rsidRDefault="00CA7B65" w:rsidP="00EF27E5">
            <w:r>
              <w:t>Originalité et/ou caractère innovant, maximum 200 mots :</w:t>
            </w:r>
          </w:p>
          <w:p w14:paraId="68CD79B6" w14:textId="77777777" w:rsidR="00CA7B65" w:rsidRDefault="00CA7B65" w:rsidP="00EF27E5"/>
          <w:p w14:paraId="2DC3327B" w14:textId="77777777" w:rsidR="00CA7B65" w:rsidRDefault="00CA7B65" w:rsidP="00EF27E5"/>
          <w:p w14:paraId="347459B9" w14:textId="77777777" w:rsidR="00CA7B65" w:rsidRDefault="00CA7B65" w:rsidP="00EF27E5"/>
          <w:p w14:paraId="6EA2DB28" w14:textId="77777777" w:rsidR="00CA7B65" w:rsidRPr="00B14BFD" w:rsidRDefault="00CA7B65" w:rsidP="00EF27E5"/>
          <w:p w14:paraId="78BE7C46" w14:textId="77777777" w:rsidR="00CA7B65" w:rsidRPr="00B14BFD" w:rsidRDefault="00CA7B65" w:rsidP="00EF27E5"/>
        </w:tc>
      </w:tr>
      <w:tr w:rsidR="00CA7B65" w14:paraId="4836D0A4" w14:textId="77777777" w:rsidTr="00EF27E5">
        <w:trPr>
          <w:trHeight w:val="658"/>
        </w:trPr>
        <w:tc>
          <w:tcPr>
            <w:tcW w:w="10916" w:type="dxa"/>
          </w:tcPr>
          <w:p w14:paraId="5F4900C6" w14:textId="77777777" w:rsidR="00CA7B65" w:rsidRDefault="00CA7B65" w:rsidP="00EF27E5">
            <w:r>
              <w:t>Résultats attendus et perspectives, maximum 200 mots :</w:t>
            </w:r>
          </w:p>
          <w:p w14:paraId="0EAF94AF" w14:textId="77777777" w:rsidR="00CA7B65" w:rsidRDefault="00CA7B65" w:rsidP="00EF27E5"/>
          <w:p w14:paraId="00E7AE82" w14:textId="77777777" w:rsidR="00CA7B65" w:rsidRDefault="00CA7B65" w:rsidP="00EF27E5"/>
          <w:p w14:paraId="531E55CA" w14:textId="77777777" w:rsidR="00CA7B65" w:rsidRDefault="00CA7B65" w:rsidP="00EF27E5"/>
          <w:p w14:paraId="4DCE18CD" w14:textId="77777777" w:rsidR="00CA7B65" w:rsidRDefault="00CA7B65" w:rsidP="00EF27E5"/>
          <w:p w14:paraId="769A3D6C" w14:textId="77777777" w:rsidR="00CA7B65" w:rsidRDefault="00CA7B65" w:rsidP="00EF27E5"/>
          <w:p w14:paraId="163346FB" w14:textId="77777777" w:rsidR="00CA7B65" w:rsidRDefault="00CA7B65" w:rsidP="00EF27E5"/>
        </w:tc>
      </w:tr>
      <w:tr w:rsidR="00CA7B65" w14:paraId="6895F718" w14:textId="77777777" w:rsidTr="00EF27E5">
        <w:trPr>
          <w:trHeight w:val="658"/>
        </w:trPr>
        <w:tc>
          <w:tcPr>
            <w:tcW w:w="10916" w:type="dxa"/>
          </w:tcPr>
          <w:p w14:paraId="79EF0C06" w14:textId="77777777" w:rsidR="00CA7B65" w:rsidRDefault="00CA7B65" w:rsidP="00EF27E5">
            <w:r>
              <w:t>Bibliographie (5 références maximum, référentes du domaine, justifiant l’intérêt du projet) :</w:t>
            </w:r>
          </w:p>
          <w:p w14:paraId="62AD4A53" w14:textId="77777777" w:rsidR="00CA7B65" w:rsidRDefault="00CA7B65" w:rsidP="00EF27E5"/>
          <w:p w14:paraId="2D092DA4" w14:textId="77777777" w:rsidR="00CA7B65" w:rsidRDefault="00CA7B65" w:rsidP="00EF27E5"/>
          <w:p w14:paraId="5428BE19" w14:textId="77777777" w:rsidR="00CA7B65" w:rsidRDefault="00CA7B65" w:rsidP="00EF27E5"/>
          <w:p w14:paraId="3A11B6E6" w14:textId="77777777" w:rsidR="00CA7B65" w:rsidRDefault="00CA7B65" w:rsidP="00EF27E5"/>
          <w:p w14:paraId="54A26C05" w14:textId="77777777" w:rsidR="00CA7B65" w:rsidRDefault="00CA7B65" w:rsidP="00EF27E5"/>
          <w:p w14:paraId="7616ED2E" w14:textId="77777777" w:rsidR="00CA7B65" w:rsidRDefault="00CA7B65" w:rsidP="00EF27E5"/>
        </w:tc>
      </w:tr>
      <w:tr w:rsidR="00CA7B65" w14:paraId="196221A8" w14:textId="77777777" w:rsidTr="00EF27E5">
        <w:trPr>
          <w:trHeight w:val="658"/>
        </w:trPr>
        <w:tc>
          <w:tcPr>
            <w:tcW w:w="10916" w:type="dxa"/>
          </w:tcPr>
          <w:p w14:paraId="5C353772" w14:textId="77777777" w:rsidR="00CA7B65" w:rsidRDefault="00CA7B65" w:rsidP="00EF27E5">
            <w:r>
              <w:t>Mots clés (5 mots clés maximum relatifs aux thématiques/champs couverts par le projet) :</w:t>
            </w:r>
          </w:p>
          <w:p w14:paraId="009D078E" w14:textId="77777777" w:rsidR="00CA7B65" w:rsidRDefault="00CA7B65" w:rsidP="00EF27E5"/>
          <w:p w14:paraId="23377EB9" w14:textId="77777777" w:rsidR="00CA7B65" w:rsidRDefault="00CA7B65" w:rsidP="00EF27E5"/>
          <w:p w14:paraId="23053229" w14:textId="77777777" w:rsidR="00CA7B65" w:rsidRDefault="00CA7B65" w:rsidP="00EF27E5"/>
        </w:tc>
      </w:tr>
    </w:tbl>
    <w:p w14:paraId="64B1E230" w14:textId="77777777" w:rsidR="00CA7B65" w:rsidRDefault="00CA7B65" w:rsidP="00CA7B65"/>
    <w:p w14:paraId="173F3DD1" w14:textId="77777777" w:rsidR="00CA7B65" w:rsidRDefault="00CA7B65" w:rsidP="00CA7B65"/>
    <w:p w14:paraId="70334C25" w14:textId="77777777" w:rsidR="00CA7B65" w:rsidRPr="00D66D94" w:rsidRDefault="00CA7B65" w:rsidP="00CA7B65">
      <w:pPr>
        <w:pStyle w:val="Paragraphedeliste"/>
        <w:numPr>
          <w:ilvl w:val="0"/>
          <w:numId w:val="11"/>
        </w:numPr>
        <w:spacing w:after="0"/>
        <w:rPr>
          <w:b/>
          <w:bCs/>
        </w:rPr>
      </w:pPr>
      <w:r w:rsidRPr="00D66D94">
        <w:rPr>
          <w:b/>
          <w:bCs/>
        </w:rPr>
        <w:t>Collaborations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A7B65" w14:paraId="33ADDC0F" w14:textId="77777777" w:rsidTr="00EF27E5">
        <w:trPr>
          <w:trHeight w:val="2345"/>
        </w:trPr>
        <w:tc>
          <w:tcPr>
            <w:tcW w:w="10916" w:type="dxa"/>
          </w:tcPr>
          <w:p w14:paraId="7AFD23BF" w14:textId="77777777" w:rsidR="00CA7B65" w:rsidRDefault="00CA7B65" w:rsidP="00EF27E5">
            <w:r>
              <w:lastRenderedPageBreak/>
              <w:t>Autres équipes de recherche et/ou partenaires et/ou collaborations nationales ou internationales :</w:t>
            </w:r>
          </w:p>
          <w:p w14:paraId="5C513D69" w14:textId="77777777" w:rsidR="00CA7B65" w:rsidRDefault="00CA7B65" w:rsidP="00EF27E5">
            <w:r>
              <w:t>Si oui, précisez :</w:t>
            </w:r>
          </w:p>
        </w:tc>
      </w:tr>
    </w:tbl>
    <w:p w14:paraId="2FDFE90B" w14:textId="77777777" w:rsidR="00CA7B65" w:rsidRDefault="00CA7B65" w:rsidP="00CA7B65"/>
    <w:p w14:paraId="3BFC0A50" w14:textId="77777777" w:rsidR="00CA7B65" w:rsidRDefault="00CA7B65" w:rsidP="00CA7B65"/>
    <w:p w14:paraId="4F246532" w14:textId="77777777" w:rsidR="00CA7B65" w:rsidRPr="00FE0424" w:rsidRDefault="00CA7B65" w:rsidP="00CA7B65">
      <w:pPr>
        <w:pStyle w:val="Paragraphedeliste"/>
        <w:numPr>
          <w:ilvl w:val="0"/>
          <w:numId w:val="11"/>
        </w:numPr>
        <w:spacing w:after="0"/>
        <w:rPr>
          <w:b/>
          <w:bCs/>
        </w:rPr>
      </w:pPr>
      <w:r w:rsidRPr="00FE0424">
        <w:rPr>
          <w:b/>
          <w:bCs/>
        </w:rPr>
        <w:t xml:space="preserve">Calendrier </w:t>
      </w:r>
      <w:r>
        <w:rPr>
          <w:b/>
          <w:bCs/>
        </w:rPr>
        <w:t>prévisionnel du projet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A7B65" w14:paraId="6EA2BA94" w14:textId="77777777" w:rsidTr="00EF27E5">
        <w:trPr>
          <w:trHeight w:val="697"/>
        </w:trPr>
        <w:tc>
          <w:tcPr>
            <w:tcW w:w="10916" w:type="dxa"/>
          </w:tcPr>
          <w:p w14:paraId="424B099A" w14:textId="77777777" w:rsidR="00CA7B65" w:rsidRDefault="00CA7B65" w:rsidP="00EF27E5">
            <w:r>
              <w:t>Date prévisible de démarrage, durée prévisible de l’étude, étapes clés :</w:t>
            </w:r>
          </w:p>
          <w:p w14:paraId="53BC3C00" w14:textId="77777777" w:rsidR="00CA7B65" w:rsidRDefault="00CA7B65" w:rsidP="00EF27E5"/>
          <w:p w14:paraId="7756AAC8" w14:textId="77777777" w:rsidR="00CA7B65" w:rsidRDefault="00CA7B65" w:rsidP="00EF27E5"/>
          <w:p w14:paraId="52E2B23E" w14:textId="77777777" w:rsidR="00CA7B65" w:rsidRDefault="00CA7B65" w:rsidP="00EF27E5"/>
          <w:p w14:paraId="5DDCCA77" w14:textId="77777777" w:rsidR="00CA7B65" w:rsidRDefault="00CA7B65" w:rsidP="00EF27E5"/>
          <w:p w14:paraId="7A501E2E" w14:textId="77777777" w:rsidR="00CA7B65" w:rsidRDefault="00CA7B65" w:rsidP="00EF27E5"/>
        </w:tc>
      </w:tr>
    </w:tbl>
    <w:p w14:paraId="73DCA0F2" w14:textId="77777777" w:rsidR="00CA7B65" w:rsidRDefault="00CA7B65" w:rsidP="00CA7B65"/>
    <w:p w14:paraId="72175461" w14:textId="77777777" w:rsidR="00CA7B65" w:rsidRDefault="00CA7B65" w:rsidP="00CA7B65"/>
    <w:p w14:paraId="040CFFCF" w14:textId="77777777" w:rsidR="00CA7B65" w:rsidRPr="00C1361C" w:rsidRDefault="00CA7B65" w:rsidP="00CA7B65">
      <w:pPr>
        <w:pStyle w:val="Paragraphedeliste"/>
        <w:numPr>
          <w:ilvl w:val="0"/>
          <w:numId w:val="11"/>
        </w:numPr>
        <w:spacing w:after="0"/>
        <w:rPr>
          <w:b/>
          <w:bCs/>
        </w:rPr>
      </w:pPr>
      <w:proofErr w:type="spellStart"/>
      <w:r w:rsidRPr="00C1361C">
        <w:rPr>
          <w:b/>
          <w:bCs/>
        </w:rPr>
        <w:t>Eléments</w:t>
      </w:r>
      <w:proofErr w:type="spellEnd"/>
      <w:r w:rsidRPr="00C1361C">
        <w:rPr>
          <w:b/>
          <w:bCs/>
        </w:rPr>
        <w:t xml:space="preserve"> budgétaires 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A7B65" w14:paraId="26CFC067" w14:textId="77777777" w:rsidTr="00EF27E5">
        <w:trPr>
          <w:trHeight w:val="495"/>
        </w:trPr>
        <w:tc>
          <w:tcPr>
            <w:tcW w:w="10916" w:type="dxa"/>
          </w:tcPr>
          <w:p w14:paraId="01BE5157" w14:textId="77777777" w:rsidR="00CA7B65" w:rsidRDefault="00CA7B65" w:rsidP="00EF27E5">
            <w:r>
              <w:t xml:space="preserve">Budget total estimé, circuit de financement prévu, financement complémentaire prévu ou demandé : </w:t>
            </w:r>
          </w:p>
          <w:p w14:paraId="7D431F5D" w14:textId="77777777" w:rsidR="00CA7B65" w:rsidRDefault="00CA7B65" w:rsidP="00EF27E5"/>
          <w:p w14:paraId="13172BCD" w14:textId="77777777" w:rsidR="00CA7B65" w:rsidRDefault="00CA7B65" w:rsidP="00EF27E5"/>
          <w:p w14:paraId="7AF808FF" w14:textId="77777777" w:rsidR="00CA7B65" w:rsidRDefault="00CA7B65" w:rsidP="00EF27E5"/>
          <w:p w14:paraId="187E2150" w14:textId="77777777" w:rsidR="00CA7B65" w:rsidRDefault="00CA7B65" w:rsidP="00EF27E5"/>
          <w:p w14:paraId="39D0CB83" w14:textId="77777777" w:rsidR="00CA7B65" w:rsidRDefault="00CA7B65" w:rsidP="00EF27E5"/>
          <w:p w14:paraId="1A1C2514" w14:textId="77777777" w:rsidR="00CA7B65" w:rsidRDefault="00CA7B65" w:rsidP="00EF27E5"/>
          <w:p w14:paraId="44C7247E" w14:textId="77777777" w:rsidR="00CA7B65" w:rsidRDefault="00CA7B65" w:rsidP="00EF27E5"/>
        </w:tc>
      </w:tr>
    </w:tbl>
    <w:p w14:paraId="0B1505F7" w14:textId="77777777" w:rsidR="00CA7B65" w:rsidRDefault="00CA7B65" w:rsidP="00CA7B65"/>
    <w:p w14:paraId="40928057" w14:textId="77777777" w:rsidR="00CA7B65" w:rsidRDefault="00CA7B65" w:rsidP="00CA7B65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A7B65" w14:paraId="78D56757" w14:textId="77777777" w:rsidTr="00EF27E5">
        <w:trPr>
          <w:trHeight w:val="709"/>
        </w:trPr>
        <w:tc>
          <w:tcPr>
            <w:tcW w:w="10916" w:type="dxa"/>
          </w:tcPr>
          <w:p w14:paraId="4F525881" w14:textId="77777777" w:rsidR="00CA7B65" w:rsidRDefault="00CA7B65" w:rsidP="00EF27E5">
            <w:r>
              <w:t>Date :                                                                                                     Signature du porteur du projet :</w:t>
            </w:r>
          </w:p>
          <w:p w14:paraId="251A30F8" w14:textId="77777777" w:rsidR="00CA7B65" w:rsidRDefault="00CA7B65" w:rsidP="00EF27E5"/>
        </w:tc>
      </w:tr>
    </w:tbl>
    <w:p w14:paraId="2DEA7F39" w14:textId="77777777" w:rsidR="00CA7B65" w:rsidRDefault="00CA7B65" w:rsidP="00CA7B65"/>
    <w:p w14:paraId="1D5C39D8" w14:textId="77777777" w:rsidR="00CA7B65" w:rsidRDefault="00CA7B65" w:rsidP="004F19AC">
      <w:pPr>
        <w:ind w:left="5664"/>
        <w:jc w:val="both"/>
        <w:rPr>
          <w:rFonts w:ascii="Times New Roman" w:hAnsi="Times New Roman" w:cs="Times New Roman"/>
          <w:i/>
          <w:iCs/>
          <w:color w:val="000081"/>
          <w:sz w:val="16"/>
          <w:szCs w:val="16"/>
        </w:rPr>
      </w:pPr>
    </w:p>
    <w:sectPr w:rsidR="00CA7B65" w:rsidSect="004F19AC">
      <w:headerReference w:type="default" r:id="rId9"/>
      <w:footerReference w:type="default" r:id="rId10"/>
      <w:pgSz w:w="11900" w:h="16840"/>
      <w:pgMar w:top="198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E16E" w14:textId="77777777" w:rsidR="00192E1A" w:rsidRDefault="00192E1A" w:rsidP="008775F2">
      <w:pPr>
        <w:spacing w:after="0"/>
      </w:pPr>
      <w:r>
        <w:separator/>
      </w:r>
    </w:p>
  </w:endnote>
  <w:endnote w:type="continuationSeparator" w:id="0">
    <w:p w14:paraId="6B64BE37" w14:textId="77777777" w:rsidR="00192E1A" w:rsidRDefault="00192E1A" w:rsidP="008775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7844" w14:textId="77777777" w:rsidR="000776B9" w:rsidRPr="00065AD3" w:rsidRDefault="000776B9" w:rsidP="000776B9">
    <w:pPr>
      <w:tabs>
        <w:tab w:val="left" w:pos="810"/>
        <w:tab w:val="center" w:pos="4535"/>
      </w:tabs>
      <w:spacing w:after="0"/>
      <w:jc w:val="center"/>
      <w:rPr>
        <w:rFonts w:ascii="Bookman Old Style" w:hAnsi="Bookman Old Style"/>
        <w:color w:val="000080"/>
        <w:sz w:val="16"/>
        <w:szCs w:val="16"/>
      </w:rPr>
    </w:pPr>
    <w:r w:rsidRPr="00065AD3">
      <w:rPr>
        <w:rFonts w:ascii="Bookman Old Style" w:hAnsi="Bookman Old Style"/>
        <w:color w:val="000080"/>
        <w:sz w:val="16"/>
        <w:szCs w:val="16"/>
      </w:rPr>
      <w:t>Correspondance : AIRG-France - Boite Postale 78 - 75261 PARIS Cedex 06</w:t>
    </w:r>
  </w:p>
  <w:p w14:paraId="64F1CE00" w14:textId="77777777" w:rsidR="000776B9" w:rsidRPr="00065AD3" w:rsidRDefault="000776B9" w:rsidP="000776B9">
    <w:pPr>
      <w:spacing w:after="0"/>
      <w:jc w:val="center"/>
      <w:rPr>
        <w:rFonts w:ascii="Bookman Old Style" w:hAnsi="Bookman Old Style"/>
        <w:color w:val="000080"/>
        <w:sz w:val="16"/>
        <w:szCs w:val="16"/>
      </w:rPr>
    </w:pPr>
    <w:r w:rsidRPr="00065AD3">
      <w:rPr>
        <w:rFonts w:ascii="Bookman Old Style" w:hAnsi="Bookman Old Style"/>
        <w:color w:val="000080"/>
        <w:sz w:val="16"/>
        <w:szCs w:val="16"/>
      </w:rPr>
      <w:t>AIRG-France - Association loi de 1901, créée en 1988, reconnue d’Utilité Publique</w:t>
    </w:r>
  </w:p>
  <w:p w14:paraId="2B78B53C" w14:textId="77777777" w:rsidR="000776B9" w:rsidRPr="00065AD3" w:rsidRDefault="000776B9" w:rsidP="000776B9">
    <w:pPr>
      <w:spacing w:after="0"/>
      <w:jc w:val="center"/>
      <w:rPr>
        <w:rFonts w:ascii="Bookman Old Style" w:hAnsi="Bookman Old Style"/>
        <w:color w:val="000080"/>
        <w:sz w:val="16"/>
        <w:szCs w:val="16"/>
      </w:rPr>
    </w:pPr>
    <w:r w:rsidRPr="00065AD3">
      <w:rPr>
        <w:rFonts w:ascii="Bookman Old Style" w:hAnsi="Bookman Old Style"/>
        <w:color w:val="000080"/>
        <w:sz w:val="16"/>
        <w:szCs w:val="16"/>
      </w:rPr>
      <w:t>Représentant des usagers dans les établissements publics de santé</w:t>
    </w:r>
  </w:p>
  <w:p w14:paraId="50CD9377" w14:textId="77777777" w:rsidR="000776B9" w:rsidRPr="00065AD3" w:rsidRDefault="000776B9" w:rsidP="000776B9">
    <w:pPr>
      <w:spacing w:after="0"/>
      <w:jc w:val="center"/>
      <w:rPr>
        <w:rFonts w:ascii="Bookman Old Style" w:hAnsi="Bookman Old Style"/>
        <w:color w:val="000080"/>
        <w:sz w:val="16"/>
        <w:szCs w:val="16"/>
      </w:rPr>
    </w:pPr>
    <w:r>
      <w:rPr>
        <w:rFonts w:ascii="Bookman Old Style" w:hAnsi="Bookman Old Style"/>
        <w:color w:val="000080"/>
        <w:sz w:val="16"/>
        <w:szCs w:val="16"/>
      </w:rPr>
      <w:t>N° SIRET : 494 281 801 </w:t>
    </w:r>
    <w:r w:rsidRPr="00065AD3">
      <w:rPr>
        <w:rFonts w:ascii="Bookman Old Style" w:hAnsi="Bookman Old Style"/>
        <w:color w:val="000080"/>
        <w:sz w:val="16"/>
        <w:szCs w:val="16"/>
      </w:rPr>
      <w:t>000</w:t>
    </w:r>
    <w:r>
      <w:rPr>
        <w:rFonts w:ascii="Bookman Old Style" w:hAnsi="Bookman Old Style"/>
        <w:color w:val="000080"/>
        <w:sz w:val="16"/>
        <w:szCs w:val="16"/>
      </w:rPr>
      <w:t xml:space="preserve"> </w:t>
    </w:r>
    <w:r w:rsidRPr="00065AD3">
      <w:rPr>
        <w:rFonts w:ascii="Bookman Old Style" w:hAnsi="Bookman Old Style"/>
        <w:color w:val="000080"/>
        <w:sz w:val="16"/>
        <w:szCs w:val="16"/>
      </w:rPr>
      <w:t>22</w:t>
    </w:r>
  </w:p>
  <w:p w14:paraId="799F1FCF" w14:textId="77777777" w:rsidR="000776B9" w:rsidRPr="00065AD3" w:rsidRDefault="000776B9" w:rsidP="000776B9">
    <w:pPr>
      <w:spacing w:after="0"/>
      <w:jc w:val="center"/>
      <w:rPr>
        <w:rFonts w:ascii="Bookman Old Style" w:hAnsi="Bookman Old Style"/>
        <w:color w:val="000080"/>
        <w:sz w:val="16"/>
        <w:szCs w:val="16"/>
      </w:rPr>
    </w:pPr>
    <w:r w:rsidRPr="00065AD3">
      <w:rPr>
        <w:rFonts w:ascii="Bookman Old Style" w:hAnsi="Bookman Old Style"/>
        <w:color w:val="000080"/>
        <w:sz w:val="16"/>
        <w:szCs w:val="16"/>
      </w:rPr>
      <w:t>Siège Social : 34 rue Serpente - 75006 PARIS</w:t>
    </w:r>
  </w:p>
  <w:p w14:paraId="68943165" w14:textId="1538023B" w:rsidR="000776B9" w:rsidRPr="00065AD3" w:rsidRDefault="000776B9" w:rsidP="000776B9">
    <w:pPr>
      <w:spacing w:after="0"/>
      <w:jc w:val="center"/>
      <w:rPr>
        <w:rFonts w:ascii="Bookman Old Style" w:hAnsi="Bookman Old Style"/>
        <w:color w:val="000080"/>
        <w:sz w:val="16"/>
        <w:szCs w:val="16"/>
      </w:rPr>
    </w:pPr>
    <w:r w:rsidRPr="00065AD3">
      <w:rPr>
        <w:rFonts w:ascii="Bookman Old Style" w:hAnsi="Bookman Old Style"/>
        <w:color w:val="000080"/>
        <w:sz w:val="16"/>
        <w:szCs w:val="16"/>
      </w:rPr>
      <w:t xml:space="preserve">Tél. : 01 53 10 89 98 – </w:t>
    </w:r>
    <w:hyperlink r:id="rId1" w:history="1">
      <w:r w:rsidRPr="00065AD3">
        <w:rPr>
          <w:rFonts w:ascii="Bookman Old Style" w:hAnsi="Bookman Old Style"/>
          <w:color w:val="000080"/>
          <w:sz w:val="16"/>
          <w:szCs w:val="16"/>
        </w:rPr>
        <w:t>www.airg-</w:t>
      </w:r>
      <w:r>
        <w:rPr>
          <w:rFonts w:ascii="Bookman Old Style" w:hAnsi="Bookman Old Style"/>
          <w:color w:val="000080"/>
          <w:sz w:val="16"/>
          <w:szCs w:val="16"/>
        </w:rPr>
        <w:t>f</w:t>
      </w:r>
      <w:r w:rsidRPr="00065AD3">
        <w:rPr>
          <w:rFonts w:ascii="Bookman Old Style" w:hAnsi="Bookman Old Style"/>
          <w:color w:val="000080"/>
          <w:sz w:val="16"/>
          <w:szCs w:val="16"/>
        </w:rPr>
        <w:t>rance.fr</w:t>
      </w:r>
    </w:hyperlink>
    <w:r w:rsidRPr="00065AD3">
      <w:rPr>
        <w:rFonts w:ascii="Bookman Old Style" w:hAnsi="Bookman Old Style"/>
        <w:color w:val="000080"/>
        <w:sz w:val="16"/>
        <w:szCs w:val="16"/>
      </w:rPr>
      <w:t xml:space="preserve"> - </w:t>
    </w:r>
    <w:hyperlink r:id="rId2" w:history="1">
      <w:r w:rsidRPr="00065AD3">
        <w:rPr>
          <w:rFonts w:ascii="Bookman Old Style" w:hAnsi="Bookman Old Style"/>
          <w:color w:val="000080"/>
          <w:sz w:val="16"/>
          <w:szCs w:val="16"/>
        </w:rPr>
        <w:t>airg.permanence@orange.fr</w:t>
      </w:r>
    </w:hyperlink>
  </w:p>
  <w:p w14:paraId="1837F0CC" w14:textId="77777777" w:rsidR="009B1144" w:rsidRPr="009B1144" w:rsidRDefault="009B1144" w:rsidP="009B1144">
    <w:pPr>
      <w:pStyle w:val="Pieddepage"/>
      <w:jc w:val="cen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2741" w14:textId="77777777" w:rsidR="00192E1A" w:rsidRDefault="00192E1A" w:rsidP="008775F2">
      <w:pPr>
        <w:spacing w:after="0"/>
      </w:pPr>
      <w:r>
        <w:separator/>
      </w:r>
    </w:p>
  </w:footnote>
  <w:footnote w:type="continuationSeparator" w:id="0">
    <w:p w14:paraId="4289F34D" w14:textId="77777777" w:rsidR="00192E1A" w:rsidRDefault="00192E1A" w:rsidP="008775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0B44" w14:textId="43501750" w:rsidR="00314654" w:rsidRPr="00D22D86" w:rsidRDefault="00FD2669" w:rsidP="00700E0F">
    <w:pPr>
      <w:pStyle w:val="En-tte"/>
      <w:jc w:val="center"/>
      <w:rPr>
        <w:b/>
      </w:rPr>
    </w:pPr>
    <w:r>
      <w:rPr>
        <w:noProof/>
        <w:lang w:eastAsia="fr-FR"/>
      </w:rPr>
      <w:drawing>
        <wp:inline distT="0" distB="0" distL="0" distR="0" wp14:anchorId="20029582" wp14:editId="1E2E6416">
          <wp:extent cx="2745528" cy="602337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528" cy="60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682"/>
    <w:multiLevelType w:val="hybridMultilevel"/>
    <w:tmpl w:val="BADC2528"/>
    <w:lvl w:ilvl="0" w:tplc="CBC4ACE0">
      <w:numFmt w:val="bullet"/>
      <w:lvlText w:val=""/>
      <w:lvlJc w:val="left"/>
      <w:pPr>
        <w:ind w:left="720" w:hanging="360"/>
      </w:pPr>
      <w:rPr>
        <w:rFonts w:ascii="Symbol" w:eastAsiaTheme="minorEastAsia" w:hAnsi="Symbol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482"/>
    <w:multiLevelType w:val="hybridMultilevel"/>
    <w:tmpl w:val="CB4467F2"/>
    <w:lvl w:ilvl="0" w:tplc="13680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8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E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A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8F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AF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43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B05C42"/>
    <w:multiLevelType w:val="hybridMultilevel"/>
    <w:tmpl w:val="5DAC1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2216"/>
    <w:multiLevelType w:val="hybridMultilevel"/>
    <w:tmpl w:val="59EAF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541"/>
    <w:multiLevelType w:val="hybridMultilevel"/>
    <w:tmpl w:val="07D84552"/>
    <w:lvl w:ilvl="0" w:tplc="0DCCAC0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532D76"/>
    <w:multiLevelType w:val="hybridMultilevel"/>
    <w:tmpl w:val="81D662D8"/>
    <w:lvl w:ilvl="0" w:tplc="0DCCAC0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73366"/>
    <w:multiLevelType w:val="hybridMultilevel"/>
    <w:tmpl w:val="16EA5FA4"/>
    <w:lvl w:ilvl="0" w:tplc="6F08E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E2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01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8B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A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E8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27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C5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0C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551DC2"/>
    <w:multiLevelType w:val="hybridMultilevel"/>
    <w:tmpl w:val="4340446A"/>
    <w:lvl w:ilvl="0" w:tplc="56C891C8">
      <w:numFmt w:val="bullet"/>
      <w:lvlText w:val=""/>
      <w:lvlJc w:val="left"/>
      <w:pPr>
        <w:ind w:left="720" w:hanging="360"/>
      </w:pPr>
      <w:rPr>
        <w:rFonts w:ascii="Symbol" w:eastAsiaTheme="minorEastAsia" w:hAnsi="Symbol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0BFE"/>
    <w:multiLevelType w:val="hybridMultilevel"/>
    <w:tmpl w:val="0F46641C"/>
    <w:lvl w:ilvl="0" w:tplc="0DCCAC0C">
      <w:numFmt w:val="bullet"/>
      <w:lvlText w:val="-"/>
      <w:lvlJc w:val="left"/>
      <w:pPr>
        <w:ind w:left="-672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9" w15:restartNumberingAfterBreak="0">
    <w:nsid w:val="6C7F1AA9"/>
    <w:multiLevelType w:val="hybridMultilevel"/>
    <w:tmpl w:val="C2689880"/>
    <w:lvl w:ilvl="0" w:tplc="0DCCAC0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7D0E71"/>
    <w:multiLevelType w:val="hybridMultilevel"/>
    <w:tmpl w:val="5E0C61B0"/>
    <w:lvl w:ilvl="0" w:tplc="3724D2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9393">
    <w:abstractNumId w:val="1"/>
  </w:num>
  <w:num w:numId="2" w16cid:durableId="1343506729">
    <w:abstractNumId w:val="9"/>
  </w:num>
  <w:num w:numId="3" w16cid:durableId="1932885458">
    <w:abstractNumId w:val="6"/>
  </w:num>
  <w:num w:numId="4" w16cid:durableId="912399314">
    <w:abstractNumId w:val="8"/>
  </w:num>
  <w:num w:numId="5" w16cid:durableId="1062170320">
    <w:abstractNumId w:val="5"/>
  </w:num>
  <w:num w:numId="6" w16cid:durableId="220095955">
    <w:abstractNumId w:val="4"/>
  </w:num>
  <w:num w:numId="7" w16cid:durableId="529025929">
    <w:abstractNumId w:val="10"/>
  </w:num>
  <w:num w:numId="8" w16cid:durableId="1821846387">
    <w:abstractNumId w:val="2"/>
  </w:num>
  <w:num w:numId="9" w16cid:durableId="1937518205">
    <w:abstractNumId w:val="7"/>
  </w:num>
  <w:num w:numId="10" w16cid:durableId="531110925">
    <w:abstractNumId w:val="0"/>
  </w:num>
  <w:num w:numId="11" w16cid:durableId="3443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F2"/>
    <w:rsid w:val="00031156"/>
    <w:rsid w:val="00056791"/>
    <w:rsid w:val="00063C65"/>
    <w:rsid w:val="000702E9"/>
    <w:rsid w:val="00076D96"/>
    <w:rsid w:val="000776B9"/>
    <w:rsid w:val="00086A1C"/>
    <w:rsid w:val="000B6A59"/>
    <w:rsid w:val="000E411D"/>
    <w:rsid w:val="000F265B"/>
    <w:rsid w:val="00106994"/>
    <w:rsid w:val="00123678"/>
    <w:rsid w:val="001440FD"/>
    <w:rsid w:val="001800BD"/>
    <w:rsid w:val="00186088"/>
    <w:rsid w:val="00192E1A"/>
    <w:rsid w:val="001A6FD1"/>
    <w:rsid w:val="001D45AF"/>
    <w:rsid w:val="001F30EB"/>
    <w:rsid w:val="0021217F"/>
    <w:rsid w:val="0022038F"/>
    <w:rsid w:val="002A168E"/>
    <w:rsid w:val="002D1B3C"/>
    <w:rsid w:val="002F3696"/>
    <w:rsid w:val="00314654"/>
    <w:rsid w:val="00321A78"/>
    <w:rsid w:val="003276B3"/>
    <w:rsid w:val="0035696C"/>
    <w:rsid w:val="00362B99"/>
    <w:rsid w:val="00365455"/>
    <w:rsid w:val="00394E05"/>
    <w:rsid w:val="003B7A2D"/>
    <w:rsid w:val="003D3A5C"/>
    <w:rsid w:val="003F26A4"/>
    <w:rsid w:val="004411AB"/>
    <w:rsid w:val="00453DBE"/>
    <w:rsid w:val="004726ED"/>
    <w:rsid w:val="00484329"/>
    <w:rsid w:val="00491A25"/>
    <w:rsid w:val="004B6D19"/>
    <w:rsid w:val="004C08BA"/>
    <w:rsid w:val="004E5437"/>
    <w:rsid w:val="004F19AC"/>
    <w:rsid w:val="004F3548"/>
    <w:rsid w:val="00502FCD"/>
    <w:rsid w:val="005209E6"/>
    <w:rsid w:val="005328A1"/>
    <w:rsid w:val="00545CD4"/>
    <w:rsid w:val="00554FA8"/>
    <w:rsid w:val="005559B7"/>
    <w:rsid w:val="005B1F30"/>
    <w:rsid w:val="005E4A20"/>
    <w:rsid w:val="005F1136"/>
    <w:rsid w:val="005F15E0"/>
    <w:rsid w:val="005F2367"/>
    <w:rsid w:val="005F6DF7"/>
    <w:rsid w:val="0062310B"/>
    <w:rsid w:val="00645347"/>
    <w:rsid w:val="00667111"/>
    <w:rsid w:val="0067525D"/>
    <w:rsid w:val="006837C8"/>
    <w:rsid w:val="00685D97"/>
    <w:rsid w:val="006A083D"/>
    <w:rsid w:val="006B39FA"/>
    <w:rsid w:val="00700E0F"/>
    <w:rsid w:val="00756C99"/>
    <w:rsid w:val="00756E9E"/>
    <w:rsid w:val="007D6D7F"/>
    <w:rsid w:val="008646CC"/>
    <w:rsid w:val="008720A0"/>
    <w:rsid w:val="008775F2"/>
    <w:rsid w:val="008822ED"/>
    <w:rsid w:val="008C24CC"/>
    <w:rsid w:val="008C5644"/>
    <w:rsid w:val="0096614B"/>
    <w:rsid w:val="00994DA3"/>
    <w:rsid w:val="009B1144"/>
    <w:rsid w:val="009B3D3F"/>
    <w:rsid w:val="009C44B4"/>
    <w:rsid w:val="009F3E3D"/>
    <w:rsid w:val="009F441F"/>
    <w:rsid w:val="00A20E93"/>
    <w:rsid w:val="00A345DA"/>
    <w:rsid w:val="00A70B8A"/>
    <w:rsid w:val="00A964C8"/>
    <w:rsid w:val="00AF18B0"/>
    <w:rsid w:val="00B06120"/>
    <w:rsid w:val="00B1202E"/>
    <w:rsid w:val="00B305CF"/>
    <w:rsid w:val="00B310B5"/>
    <w:rsid w:val="00B31AEE"/>
    <w:rsid w:val="00B4191B"/>
    <w:rsid w:val="00B91708"/>
    <w:rsid w:val="00BB1B2F"/>
    <w:rsid w:val="00BB5B20"/>
    <w:rsid w:val="00BD1451"/>
    <w:rsid w:val="00BD3ABF"/>
    <w:rsid w:val="00C429F0"/>
    <w:rsid w:val="00C53B2A"/>
    <w:rsid w:val="00C57E9D"/>
    <w:rsid w:val="00C70B6D"/>
    <w:rsid w:val="00C74D6B"/>
    <w:rsid w:val="00C8219B"/>
    <w:rsid w:val="00CA6C05"/>
    <w:rsid w:val="00CA7B65"/>
    <w:rsid w:val="00CF099D"/>
    <w:rsid w:val="00D02F18"/>
    <w:rsid w:val="00D22D86"/>
    <w:rsid w:val="00D4581B"/>
    <w:rsid w:val="00D45E41"/>
    <w:rsid w:val="00D53407"/>
    <w:rsid w:val="00D83B24"/>
    <w:rsid w:val="00DD17D6"/>
    <w:rsid w:val="00DF7A4F"/>
    <w:rsid w:val="00E12E51"/>
    <w:rsid w:val="00E44BB2"/>
    <w:rsid w:val="00E70705"/>
    <w:rsid w:val="00EC605C"/>
    <w:rsid w:val="00F02FD9"/>
    <w:rsid w:val="00F413DE"/>
    <w:rsid w:val="00F55A67"/>
    <w:rsid w:val="00F61E3A"/>
    <w:rsid w:val="00FB193D"/>
    <w:rsid w:val="00FB4ACC"/>
    <w:rsid w:val="00FD2669"/>
    <w:rsid w:val="00FD4D32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258776"/>
  <w15:docId w15:val="{AF336A03-9858-4FF0-8790-2BD7B230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5F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775F2"/>
  </w:style>
  <w:style w:type="paragraph" w:styleId="Pieddepage">
    <w:name w:val="footer"/>
    <w:basedOn w:val="Normal"/>
    <w:link w:val="PieddepageCar"/>
    <w:uiPriority w:val="99"/>
    <w:unhideWhenUsed/>
    <w:rsid w:val="008775F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75F2"/>
  </w:style>
  <w:style w:type="paragraph" w:styleId="Paragraphedeliste">
    <w:name w:val="List Paragraph"/>
    <w:basedOn w:val="Normal"/>
    <w:uiPriority w:val="34"/>
    <w:qFormat/>
    <w:rsid w:val="00877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75F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0B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0BD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D17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29F0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2A168E"/>
    <w:pPr>
      <w:spacing w:after="0"/>
    </w:pPr>
    <w:rPr>
      <w:rFonts w:eastAsiaTheme="minorHAns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F6DF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A7B65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8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15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g.permanence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rg.permanence@orange.fr" TargetMode="External"/><Relationship Id="rId1" Type="http://schemas.openxmlformats.org/officeDocument/2006/relationships/hyperlink" Target="http://www.airg-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98F1A-EB6E-481F-B7A5-CB6B1432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Vignaud</dc:creator>
  <cp:lastModifiedBy>Nicolas MULLIER</cp:lastModifiedBy>
  <cp:revision>12</cp:revision>
  <cp:lastPrinted>2023-03-14T19:56:00Z</cp:lastPrinted>
  <dcterms:created xsi:type="dcterms:W3CDTF">2022-10-05T16:21:00Z</dcterms:created>
  <dcterms:modified xsi:type="dcterms:W3CDTF">2023-03-14T20:08:00Z</dcterms:modified>
</cp:coreProperties>
</file>